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A6" w:rsidRPr="00434DE4" w:rsidRDefault="00540804" w:rsidP="009C10A6">
      <w:pPr>
        <w:pStyle w:val="2"/>
        <w:tabs>
          <w:tab w:val="clear" w:pos="426"/>
          <w:tab w:val="left" w:pos="-3119"/>
        </w:tabs>
        <w:ind w:left="0" w:firstLine="709"/>
        <w:jc w:val="center"/>
        <w:rPr>
          <w:rFonts w:eastAsia="Calibri"/>
          <w:b/>
          <w:sz w:val="27"/>
          <w:szCs w:val="27"/>
        </w:rPr>
      </w:pPr>
      <w:r>
        <w:rPr>
          <w:rFonts w:eastAsia="Calibri"/>
          <w:b/>
          <w:sz w:val="27"/>
          <w:szCs w:val="27"/>
        </w:rPr>
        <w:t>А</w:t>
      </w:r>
      <w:r w:rsidRPr="00540804">
        <w:rPr>
          <w:rFonts w:eastAsia="Calibri"/>
          <w:b/>
          <w:sz w:val="27"/>
          <w:szCs w:val="27"/>
        </w:rPr>
        <w:t xml:space="preserve">нализ практики рассмотрения судами дел о признании нормативных правовых актов </w:t>
      </w:r>
      <w:r>
        <w:rPr>
          <w:rFonts w:eastAsia="Calibri"/>
          <w:b/>
          <w:sz w:val="27"/>
          <w:szCs w:val="27"/>
        </w:rPr>
        <w:t>Т</w:t>
      </w:r>
      <w:r w:rsidRPr="00540804">
        <w:rPr>
          <w:rFonts w:eastAsia="Calibri"/>
          <w:b/>
          <w:sz w:val="27"/>
          <w:szCs w:val="27"/>
        </w:rPr>
        <w:t>ульской области не соответствующими федеральному законодательству</w:t>
      </w:r>
    </w:p>
    <w:p w:rsidR="009C10A6" w:rsidRPr="00434DE4" w:rsidRDefault="009C10A6" w:rsidP="009C10A6">
      <w:pPr>
        <w:pStyle w:val="2"/>
        <w:tabs>
          <w:tab w:val="clear" w:pos="426"/>
          <w:tab w:val="left" w:pos="-3119"/>
        </w:tabs>
        <w:ind w:left="0" w:firstLine="709"/>
        <w:jc w:val="center"/>
        <w:rPr>
          <w:rFonts w:eastAsia="Calibri"/>
          <w:b/>
          <w:sz w:val="27"/>
          <w:szCs w:val="27"/>
        </w:rPr>
      </w:pPr>
    </w:p>
    <w:p w:rsidR="009C10A6" w:rsidRPr="00434DE4" w:rsidRDefault="009C10A6" w:rsidP="009C10A6">
      <w:pPr>
        <w:pStyle w:val="2"/>
        <w:tabs>
          <w:tab w:val="clear" w:pos="426"/>
          <w:tab w:val="left" w:pos="-3119"/>
        </w:tabs>
        <w:ind w:left="0" w:firstLine="709"/>
        <w:jc w:val="center"/>
        <w:rPr>
          <w:rFonts w:eastAsia="Calibri"/>
          <w:b/>
          <w:sz w:val="27"/>
          <w:szCs w:val="27"/>
        </w:rPr>
      </w:pPr>
      <w:r w:rsidRPr="00434DE4">
        <w:rPr>
          <w:rFonts w:eastAsia="Calibri"/>
          <w:b/>
          <w:sz w:val="27"/>
          <w:szCs w:val="27"/>
          <w:lang w:val="en-US"/>
        </w:rPr>
        <w:t>I</w:t>
      </w:r>
      <w:r w:rsidRPr="00434DE4">
        <w:rPr>
          <w:rFonts w:eastAsia="Calibri"/>
          <w:b/>
          <w:sz w:val="27"/>
          <w:szCs w:val="27"/>
        </w:rPr>
        <w:t>. ОБЩИЕ СВЕДЕНИЯ</w:t>
      </w:r>
    </w:p>
    <w:p w:rsidR="009C10A6" w:rsidRPr="00434DE4" w:rsidRDefault="009C10A6" w:rsidP="009C10A6">
      <w:pPr>
        <w:pStyle w:val="2"/>
        <w:tabs>
          <w:tab w:val="clear" w:pos="426"/>
          <w:tab w:val="left" w:pos="-3119"/>
        </w:tabs>
        <w:ind w:left="0" w:firstLine="709"/>
        <w:rPr>
          <w:rFonts w:eastAsia="Calibri"/>
          <w:sz w:val="27"/>
          <w:szCs w:val="27"/>
        </w:rPr>
      </w:pPr>
      <w:r w:rsidRPr="00434DE4">
        <w:rPr>
          <w:rFonts w:eastAsia="Calibri"/>
          <w:sz w:val="27"/>
          <w:szCs w:val="27"/>
        </w:rPr>
        <w:t>В целях ведения федерального регистра нормативных правовых актов Тульской области Управление Министерства юстиции Российской Федерации по Тульской области ежеквартально запрашивает в Тульском областном суде копии вступивших в законную силу решений по делам об оспаривании нормативных п</w:t>
      </w:r>
      <w:r w:rsidR="00540804">
        <w:rPr>
          <w:rFonts w:eastAsia="Calibri"/>
          <w:sz w:val="27"/>
          <w:szCs w:val="27"/>
        </w:rPr>
        <w:t>равовых актов Тульской области.</w:t>
      </w:r>
    </w:p>
    <w:p w:rsidR="009C10A6" w:rsidRPr="00434DE4" w:rsidRDefault="009C10A6" w:rsidP="009C10A6">
      <w:pPr>
        <w:pStyle w:val="2"/>
        <w:tabs>
          <w:tab w:val="clear" w:pos="426"/>
          <w:tab w:val="left" w:pos="-3119"/>
        </w:tabs>
        <w:ind w:left="0" w:firstLine="709"/>
        <w:rPr>
          <w:rFonts w:eastAsia="Calibri"/>
          <w:sz w:val="27"/>
          <w:szCs w:val="27"/>
        </w:rPr>
      </w:pPr>
      <w:r w:rsidRPr="00434DE4">
        <w:rPr>
          <w:rFonts w:eastAsia="Calibri"/>
          <w:sz w:val="27"/>
          <w:szCs w:val="27"/>
        </w:rPr>
        <w:t xml:space="preserve">Согласно </w:t>
      </w:r>
      <w:proofErr w:type="gramStart"/>
      <w:r w:rsidRPr="00434DE4">
        <w:rPr>
          <w:rFonts w:eastAsia="Calibri"/>
          <w:sz w:val="27"/>
          <w:szCs w:val="27"/>
        </w:rPr>
        <w:t>информации Тульского областного суда</w:t>
      </w:r>
      <w:proofErr w:type="gramEnd"/>
      <w:r w:rsidRPr="00434DE4">
        <w:rPr>
          <w:rFonts w:eastAsia="Calibri"/>
          <w:sz w:val="27"/>
          <w:szCs w:val="27"/>
        </w:rPr>
        <w:t xml:space="preserve"> за период с ноября 2020 по октябрь 2021 судами рассмотрено 3 дела о признании недействующими отдельных положений нормативных правовых актов Тульской области.</w:t>
      </w:r>
    </w:p>
    <w:p w:rsidR="009C10A6" w:rsidRPr="00434DE4" w:rsidRDefault="009C10A6" w:rsidP="009C10A6">
      <w:pPr>
        <w:pStyle w:val="2"/>
        <w:tabs>
          <w:tab w:val="clear" w:pos="426"/>
          <w:tab w:val="left" w:pos="-3119"/>
        </w:tabs>
        <w:ind w:left="0" w:firstLine="709"/>
        <w:rPr>
          <w:rFonts w:eastAsia="Calibri"/>
          <w:sz w:val="27"/>
          <w:szCs w:val="27"/>
        </w:rPr>
      </w:pPr>
    </w:p>
    <w:p w:rsidR="009C10A6" w:rsidRPr="00434DE4" w:rsidRDefault="009C10A6" w:rsidP="009C10A6">
      <w:pPr>
        <w:pStyle w:val="2"/>
        <w:tabs>
          <w:tab w:val="clear" w:pos="426"/>
          <w:tab w:val="left" w:pos="-3119"/>
        </w:tabs>
        <w:ind w:left="0" w:firstLine="709"/>
        <w:jc w:val="center"/>
        <w:rPr>
          <w:b/>
          <w:sz w:val="27"/>
          <w:szCs w:val="27"/>
        </w:rPr>
      </w:pPr>
      <w:r w:rsidRPr="00434DE4">
        <w:rPr>
          <w:b/>
          <w:sz w:val="27"/>
          <w:szCs w:val="27"/>
          <w:lang w:val="en-US"/>
        </w:rPr>
        <w:t>II</w:t>
      </w:r>
      <w:r w:rsidRPr="00434DE4">
        <w:rPr>
          <w:b/>
          <w:sz w:val="27"/>
          <w:szCs w:val="27"/>
        </w:rPr>
        <w:t>. СУДЕБНАЯ ПРАКТИКА</w:t>
      </w:r>
    </w:p>
    <w:p w:rsidR="009C10A6" w:rsidRPr="00434DE4" w:rsidRDefault="009C10A6" w:rsidP="009C10A6">
      <w:pPr>
        <w:pStyle w:val="2"/>
        <w:tabs>
          <w:tab w:val="clear" w:pos="426"/>
          <w:tab w:val="left" w:pos="-3119"/>
        </w:tabs>
        <w:ind w:left="0" w:firstLine="709"/>
        <w:rPr>
          <w:b/>
          <w:i/>
          <w:sz w:val="27"/>
          <w:szCs w:val="27"/>
        </w:rPr>
      </w:pPr>
      <w:r w:rsidRPr="00434DE4">
        <w:rPr>
          <w:b/>
          <w:i/>
          <w:sz w:val="27"/>
          <w:szCs w:val="27"/>
        </w:rPr>
        <w:t>1. Об оспаривании Закона Тульской области от 28.12.2015 № 2403-ЗТО «Об организации регулярных перевозок пассажиров и багажа автомобильным транспортом и городским наземным электрическим транспортом на территории Тульской области» (решение Тульского областного суда от 20.05.2020 № 3а-168/2020 оставлено без изменения Апелляционным определением Судебной коллегии по административным делам Первого апелляционного суда общей юрисдикции от 08.10.2020 № 66а-4377/2020).</w:t>
      </w:r>
    </w:p>
    <w:p w:rsidR="009C10A6" w:rsidRPr="00434DE4" w:rsidRDefault="009C10A6" w:rsidP="009C10A6">
      <w:pPr>
        <w:pStyle w:val="a6"/>
        <w:spacing w:before="0" w:beforeAutospacing="0" w:after="0" w:afterAutospacing="0"/>
        <w:ind w:firstLine="720"/>
        <w:jc w:val="both"/>
        <w:rPr>
          <w:sz w:val="27"/>
          <w:szCs w:val="27"/>
        </w:rPr>
      </w:pPr>
      <w:r w:rsidRPr="00434DE4">
        <w:rPr>
          <w:sz w:val="27"/>
          <w:szCs w:val="27"/>
        </w:rPr>
        <w:t xml:space="preserve">Согласно пункту 2 абзаца 1 статьи 5-1 Закона Тульской области от 28.12.2015 № 2403-ЗТО «Об организации регулярных перевозок пассажиров и багажа автомобильным транспортом и городским наземным электрическим транспортом по межмуниципальным и муниципальным маршрутам на территории Тульской области» (в редакции Закона Тульской области от 02.04.2018 № 18-ЗТО) (далее - Закон Тульской области от 28.12.2015 № 2403-ЗТО) обстоятельствами, помимо установленных пунктами 1 - 4.1 части 5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для обращения в суд с заявлением о прекращении действия свидетельства об осуществлении перевозок по межмуниципальному маршруту регулярных перевозок и муниципальному маршруту регулярных перевозок являются: неоднократное (два и более раза) в течение года с момента первого несоблюдения несоблюдение юридическим лицом, индивидуальным предпринимателем, участником договора простого товарищества на одном маршруте максимально допустимого соотношения между количеством рейсов, не выполненных в течение одного квартала, и количеством рейсов, </w:t>
      </w:r>
      <w:r w:rsidRPr="00434DE4">
        <w:rPr>
          <w:sz w:val="27"/>
          <w:szCs w:val="27"/>
        </w:rPr>
        <w:lastRenderedPageBreak/>
        <w:t>предусмотренным для выполнения в течение данного квартала установленным расписанием.</w:t>
      </w:r>
    </w:p>
    <w:p w:rsidR="009C10A6" w:rsidRPr="00434DE4" w:rsidRDefault="009C10A6" w:rsidP="009C10A6">
      <w:pPr>
        <w:pStyle w:val="a6"/>
        <w:spacing w:before="0" w:beforeAutospacing="0" w:after="0" w:afterAutospacing="0"/>
        <w:ind w:firstLine="720"/>
        <w:jc w:val="both"/>
        <w:rPr>
          <w:sz w:val="27"/>
          <w:szCs w:val="27"/>
        </w:rPr>
      </w:pPr>
      <w:r w:rsidRPr="00434DE4">
        <w:rPr>
          <w:sz w:val="27"/>
          <w:szCs w:val="27"/>
        </w:rPr>
        <w:t>По мнению Общества с ограниченной ответственностью «Пилигрим+» пункт 2 абзаца первого статьи 5-1 Закона Тульской области от 28.12.2015 № 2403-ЗТО не соответствует пункту 5 части 5 статьи 29 Федерального закона от 13.07.2015 № 220-ФЗ в той мере, в которой дополнительные обстоятельства, при которых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в отношении муниципальных маршрутов регулярных перевозок могут быть установлены законом</w:t>
      </w:r>
      <w:r w:rsidR="00540804">
        <w:rPr>
          <w:sz w:val="27"/>
          <w:szCs w:val="27"/>
        </w:rPr>
        <w:t xml:space="preserve"> субъекта Российской Федерации.</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Федеральным законом от 13.07.2015 № 220-ФЗ введено понятие свидетельства об осуществлении перевозок по маршруту регулярных перевозок, под которым понимается документ, подтверждающий право осуществления регулярных перевозок по нерегулируемым тарифам по маршруту регулярных перевозок (пункт 19 части 1 статьи 3 и часть 2 статьи 17 указанного Федерального закона).</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Часть</w:t>
      </w:r>
      <w:r>
        <w:rPr>
          <w:rFonts w:ascii="Times New Roman" w:hAnsi="Times New Roman"/>
          <w:sz w:val="27"/>
          <w:szCs w:val="27"/>
        </w:rPr>
        <w:t>ю</w:t>
      </w:r>
      <w:r w:rsidRPr="00434DE4">
        <w:rPr>
          <w:rFonts w:ascii="Times New Roman" w:hAnsi="Times New Roman"/>
          <w:sz w:val="27"/>
          <w:szCs w:val="27"/>
        </w:rPr>
        <w:t xml:space="preserve"> 5 статьи 29 Федерального закона от 13.07.2015 № 220-ФЗ определены обстоятельства, при наступлении хотя бы одного из которых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Согласно пунктам 1 – 4 части 5 статьи 29 указанного Федерального закона такими обстоятельствами являются:</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1) неоднократное в течение одного года непредставление в сроки, которые предусмотрены частью 2 статьи 37 настоящего Федерального закона, 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3) расторжение договора простого товарищества (в случае, если данное свидетельство выдано участникам договора простого товарищества);</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 xml:space="preserve">4) непредставление в случаях и в сроки, которые предусмотрены частью 15 статьи 4 настоящего Федерального закона, юридическим лицом, </w:t>
      </w:r>
      <w:r w:rsidRPr="00434DE4">
        <w:rPr>
          <w:rFonts w:ascii="Times New Roman" w:hAnsi="Times New Roman"/>
          <w:sz w:val="27"/>
          <w:szCs w:val="27"/>
        </w:rPr>
        <w:lastRenderedPageBreak/>
        <w:t>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исходя из пункта 5 части 5 статьи 29 Федерального закона от 13.07.2015 № 220-ФЗ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Таким образом, в отношении и межмуниципальных маршрутов регулярных перевозок, и муниципальных маршрутов регулярных перевозок обстоятельства, при наступлении которых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могут быть предусмотрены только законом субъекта Российской Федерации.</w:t>
      </w:r>
    </w:p>
    <w:p w:rsidR="009C10A6" w:rsidRPr="00434DE4" w:rsidRDefault="009C10A6" w:rsidP="009C10A6">
      <w:pPr>
        <w:autoSpaceDE w:val="0"/>
        <w:autoSpaceDN w:val="0"/>
        <w:adjustRightInd w:val="0"/>
        <w:ind w:firstLine="540"/>
        <w:rPr>
          <w:rFonts w:ascii="Times New Roman" w:hAnsi="Times New Roman"/>
          <w:sz w:val="27"/>
          <w:szCs w:val="27"/>
        </w:rPr>
      </w:pPr>
      <w:r w:rsidRPr="00434DE4">
        <w:rPr>
          <w:rFonts w:ascii="Times New Roman" w:hAnsi="Times New Roman"/>
          <w:sz w:val="27"/>
          <w:szCs w:val="27"/>
        </w:rPr>
        <w:t>Во исполнение предоставленных субъекту Российской Федерации полномочий в Тульской области статьей 5-1 Закона Тульской области от 28.12.2015 № 2403-ЗТО, установлены дополнительные, к определенным указанным Федеральным законом, обстоятельства прекращения действия свидетельства об осуществлении перевозок по маршруту регулярных перевозок.</w:t>
      </w:r>
    </w:p>
    <w:p w:rsidR="009C10A6" w:rsidRPr="00434DE4" w:rsidRDefault="009C10A6" w:rsidP="009C10A6">
      <w:pPr>
        <w:pStyle w:val="2"/>
        <w:tabs>
          <w:tab w:val="clear" w:pos="426"/>
          <w:tab w:val="left" w:pos="-3119"/>
        </w:tabs>
        <w:ind w:left="0" w:firstLine="709"/>
        <w:rPr>
          <w:sz w:val="27"/>
          <w:szCs w:val="27"/>
        </w:rPr>
      </w:pPr>
      <w:r w:rsidRPr="00434DE4">
        <w:rPr>
          <w:sz w:val="27"/>
          <w:szCs w:val="27"/>
        </w:rPr>
        <w:t>Суд с учетом сравнительного анализа оспариваемого нормативного правового акта и федерального законодательства пришел к выводу, что пункт 2 абзаца 1 статьи 5-1 Закона</w:t>
      </w:r>
      <w:r>
        <w:rPr>
          <w:sz w:val="27"/>
          <w:szCs w:val="27"/>
        </w:rPr>
        <w:t xml:space="preserve"> Тульской области</w:t>
      </w:r>
      <w:r w:rsidRPr="00434DE4">
        <w:rPr>
          <w:sz w:val="27"/>
          <w:szCs w:val="27"/>
        </w:rPr>
        <w:t xml:space="preserve"> № 2403-ЗТО федеральному законодательству не противоречит, права административного истца не нарушает, правовых оснований для удовлетворения заявленных административных исковых требований о признании указанной правовой нормы не действующей, не имеется.</w:t>
      </w:r>
    </w:p>
    <w:p w:rsidR="009C10A6" w:rsidRPr="00434DE4" w:rsidRDefault="009C10A6" w:rsidP="009C10A6">
      <w:pPr>
        <w:pStyle w:val="2"/>
        <w:tabs>
          <w:tab w:val="clear" w:pos="426"/>
          <w:tab w:val="left" w:pos="-3119"/>
        </w:tabs>
        <w:ind w:left="0" w:firstLine="709"/>
        <w:rPr>
          <w:b/>
          <w:i/>
          <w:sz w:val="27"/>
          <w:szCs w:val="27"/>
        </w:rPr>
      </w:pPr>
      <w:r w:rsidRPr="00434DE4">
        <w:rPr>
          <w:b/>
          <w:i/>
          <w:sz w:val="27"/>
          <w:szCs w:val="27"/>
        </w:rPr>
        <w:t>2. О признании недействующ</w:t>
      </w:r>
      <w:r>
        <w:rPr>
          <w:b/>
          <w:i/>
          <w:sz w:val="27"/>
          <w:szCs w:val="27"/>
        </w:rPr>
        <w:t>им</w:t>
      </w:r>
      <w:r w:rsidRPr="00434DE4">
        <w:rPr>
          <w:b/>
          <w:i/>
          <w:sz w:val="27"/>
          <w:szCs w:val="27"/>
        </w:rPr>
        <w:t xml:space="preserve"> в части указа Губернатора Тульской области от 30.04.2020 № 41 «О дополнительных мерах, принимаемых в связи с введением режима повышенной готовности на территории Тульской области» (в редакции указа Губернатора Тульской области от 29.05.2020 № 53) (решение Тульского областного суда от 02.06.2020 № 3-304/2020 оставлено без изменения Апелляционным определением Судебной коллегии по административным делам Первого апелляционного суда общей юрисдикции от 22.10.2020 № 66а-5068/2020).</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lastRenderedPageBreak/>
        <w:t>В пункте 1.6 указа Губернатора Тульской области от 30.04.2020 № 41 (в редакции указа Губернатора Тульской области от 29.05.2020 № 53) (далее - указ Губернатора Тульской области от 30.04.2020 № 41) предусмотрена в целях защиты здоровья, прав и законных интересов граждан в сфере охраны здоровья обязанность граждан, находящихся на территории Тульской области, использовать надлежащим образом (путем крепления средства индивидуальной защиты органов дыхания на переносице, закрывая все органы дыхания) средства индивидуальной защиты органов дыхания (маски, респираторы и иные средства защиты органов дыхания) при нахождении в местах общего пользования (в зданиях, строениях, сооружениях, иных объектах), на всех объектах розничной торговли, в медицинских организациях, общественном транспорте, включая такси, остановочных павильонах (платформах).</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 xml:space="preserve">По мнению гражданина К.Н.В. указ Губернатора Тульской области от 30.04.2020 № 41 в части </w:t>
      </w:r>
      <w:proofErr w:type="spellStart"/>
      <w:r w:rsidRPr="00434DE4">
        <w:rPr>
          <w:rFonts w:ascii="Times New Roman" w:hAnsi="Times New Roman"/>
          <w:sz w:val="27"/>
          <w:szCs w:val="27"/>
        </w:rPr>
        <w:t>обязания</w:t>
      </w:r>
      <w:proofErr w:type="spellEnd"/>
      <w:r w:rsidRPr="00434DE4">
        <w:rPr>
          <w:rFonts w:ascii="Times New Roman" w:hAnsi="Times New Roman"/>
          <w:sz w:val="27"/>
          <w:szCs w:val="27"/>
        </w:rPr>
        <w:t xml:space="preserve"> граждан, находящихся на территории Тульской области, использовать надлежащим образом (путем крепления средства индивидуальной защиты органов дыхания на переносице, закрывая все органы дыхания) средства индивидуальной защиты органов дыхания (маски, респираторы и иные средства защиты органов дыхания) при нахождении в местах общего пользования (в зданиях, строениях, сооружениях, иных объектах), на всех объектах розничной торговли, в медицинских организациях, общественном транспорте, включая такси, остановочных павильонах (платформах) противоречит Правилам поведения, обязательным для исполнения гражданами и организациями, при введении режима повышенной готовности для чрезвычайной ситуации, утвержденным постановлением Правительства Российской Федерации от 02.04.2020 №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(далее - постановление Правительства Российской Федерации от 02.04.2020 № 417), пункту 10 статьи 4.1 Федерального закона от 21.12.1994 № 68-ФЗ «О защите населения и территорий от чрезвычайных ситуаций природного и техногенного характера» (далее - Федеральный закон от 21.12.1994 № 68-ФЗ), полагая, что оспариваемый нормативный правовой акт незаконно возлагает на него обязанность по приобретению средств индивидуальной защиты органов дыхания.</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Согласно подпункту «в» пункта 3 постановлени</w:t>
      </w:r>
      <w:r>
        <w:rPr>
          <w:rFonts w:ascii="Times New Roman" w:hAnsi="Times New Roman"/>
          <w:sz w:val="27"/>
          <w:szCs w:val="27"/>
        </w:rPr>
        <w:t>я</w:t>
      </w:r>
      <w:r w:rsidRPr="00434DE4">
        <w:rPr>
          <w:rFonts w:ascii="Times New Roman" w:hAnsi="Times New Roman"/>
          <w:sz w:val="27"/>
          <w:szCs w:val="27"/>
        </w:rPr>
        <w:t xml:space="preserve"> Правительства Российской Федерации от 02.04.2020 № 417 при введении режима повышенной готовности или чрезвычайной ситуации на территории, на которой существует угроза возникновения чрезвычайной ситуации, или в зоне чрезвычайной ситуации граждане обязаны при получении инструкций (указаний) от уполномоченных должностных лиц, в том числе через средства </w:t>
      </w:r>
      <w:r w:rsidRPr="00434DE4">
        <w:rPr>
          <w:rFonts w:ascii="Times New Roman" w:hAnsi="Times New Roman"/>
          <w:sz w:val="27"/>
          <w:szCs w:val="27"/>
        </w:rPr>
        <w:lastRenderedPageBreak/>
        <w:t>массовой информации или операторов связи, эвакуироваться с территории, на которой существует угроза возникновения чрезвычайной ситуации, или из зоны чрезвычайной ситуации и (или) использовать средства коллективной и индивидуальной защиты и другое имущество (в случае его предоставления органами исполнительной власти субъектов Российской Федерации, органами местного самоуправления и организациями), предназначенное для защиты населения от чрезвычайных ситуаций. Из буквального толкования указанной нормы следует, что обязанность по использованию средств коллективной и индивидуальной защиты в соответствующей ситуации возложена на граждан безотносительно от источника предоставлениях этих средств, в то время как в отношении другого имущества, предназначенного для защиты населения от чрезвычайных ситуаций, введена обязанность по использованию имущества, предоставленного соответствующими органами власти и организациями.</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При этом названным правовым положением, принятым Правительством Российской Федерации во исполнение полномочия, предоставленного подпунктом «а.2» пункта «а» статьи 10 Федерального закона от 21.12.1994 № 68-ФЗ по установлению обязательных для исполнения гражданами и организациями правил поведения при введении режима повышенной готовности или чрезвычайной ситуации, на органы государственной власти не возложена обязанность по обеспечению граждан средствами индивидуальной защиты, в том числе при введении режима повышенной готовности, и не исключается возможность нормативного закрепления высшим должностным лицом субъекта Российской Федерации правил, направленных на предотвращение возникновения чрезвычайной ситуации, в том числе по введению требования об обязательном использовании средств индивидуальной защиты при угрозе возникновения чрезвычайной ситуации.</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Суд с учетом сравнительного анализа оспариваемого нормативного правового акта и федерального законодательства пришел к выводу, что оспариваемый нормативный правовой акт не противоречит законодательству, имеющему большую юридическую силу, а установленная обязанность для граж</w:t>
      </w:r>
      <w:r>
        <w:rPr>
          <w:rFonts w:ascii="Times New Roman" w:hAnsi="Times New Roman"/>
          <w:sz w:val="27"/>
          <w:szCs w:val="27"/>
        </w:rPr>
        <w:t>дан, находящихся на территории Т</w:t>
      </w:r>
      <w:r w:rsidRPr="00434DE4">
        <w:rPr>
          <w:rFonts w:ascii="Times New Roman" w:hAnsi="Times New Roman"/>
          <w:sz w:val="27"/>
          <w:szCs w:val="27"/>
        </w:rPr>
        <w:t>ульской области, по использованию средств индивидуальной защиты органов дыхания в связи с введением режима повышенной готовности установлена в соответствии с полномочиями, представленными Губернатору Тульской области.</w:t>
      </w:r>
    </w:p>
    <w:p w:rsidR="009C10A6" w:rsidRPr="00434DE4" w:rsidRDefault="009C10A6" w:rsidP="009C10A6">
      <w:pPr>
        <w:autoSpaceDE w:val="0"/>
        <w:autoSpaceDN w:val="0"/>
        <w:adjustRightInd w:val="0"/>
        <w:ind w:firstLine="709"/>
        <w:rPr>
          <w:rFonts w:ascii="Times New Roman" w:hAnsi="Times New Roman"/>
          <w:b/>
          <w:i/>
          <w:sz w:val="27"/>
          <w:szCs w:val="27"/>
        </w:rPr>
      </w:pPr>
      <w:r w:rsidRPr="00434DE4">
        <w:rPr>
          <w:rFonts w:ascii="Times New Roman" w:hAnsi="Times New Roman"/>
          <w:b/>
          <w:i/>
          <w:sz w:val="27"/>
          <w:szCs w:val="27"/>
        </w:rPr>
        <w:t xml:space="preserve">3. О признании недействующей статьи 3 Закона Тульской области от 25.10.2018 № 83-ЗТО «О внесении изменений в статью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в части применения указанной статьи к лицам, прекратившим исполнение полномочий по государственной должности до достижения ими пенсионного возраста 55 и 60 лет (женщины и мужчины соответственно), назначенной им после 9 мая </w:t>
      </w:r>
      <w:r w:rsidRPr="00434DE4">
        <w:rPr>
          <w:rFonts w:ascii="Times New Roman" w:hAnsi="Times New Roman"/>
          <w:b/>
          <w:i/>
          <w:sz w:val="27"/>
          <w:szCs w:val="27"/>
        </w:rPr>
        <w:lastRenderedPageBreak/>
        <w:t>2016 года в связи с достижением ими такого возраста(решение Тульского областного суда от 02.04.2021 № 3а-148/2021 отменено Апелляционным определением Судебной коллегии по административным делам Первого апелляционного суда общей юрисдикции от 05.08.2021 № 66а-2908/2021).</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Согласно стать</w:t>
      </w:r>
      <w:r>
        <w:rPr>
          <w:rFonts w:ascii="Times New Roman" w:hAnsi="Times New Roman"/>
          <w:sz w:val="27"/>
          <w:szCs w:val="27"/>
        </w:rPr>
        <w:t>е</w:t>
      </w:r>
      <w:r w:rsidRPr="00434DE4">
        <w:rPr>
          <w:rFonts w:ascii="Times New Roman" w:hAnsi="Times New Roman"/>
          <w:sz w:val="27"/>
          <w:szCs w:val="27"/>
        </w:rPr>
        <w:t xml:space="preserve"> 2 Закона Тульской области от 25.10.2018 № 83-ЗТО «О внесении изменений в статью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(далее - Закон Тульской области от 25.10.2018 № 83-ЗТО) выплата доплаты к пенсии лицам, прекратившим исполнение полномочий по государственной должности до достижения ими пенсионного возраста 55 и 60 лет (женщины и мужчины соответственно), назначенной им после 9 мая 2016 года в связи с достижением ими такого возраста, прекращается. Решение о прекращении выплаты доплаты к пенсии принимается руководителем государственного органа, принявшим решение о ее назначении (далее - руководитель государственного органа), в течение тридцати дней со дня вступления в силу настоящего Закона. Выплата доплаты к пенсии прекращается со дня принятия решения о прекращении выплаты доплаты к пенсии руководителем государственного органа. Решение о прекращении выплаты доплаты к пенсии не позднее чем через пять дней со дня его принятия направляется руководителем государственного органа лицу, в отношении которого вынесено указанное решение, и в орган социальной защиты населения.</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По мнению гражданки Т.О.Н. статья 2 Закона Тульской области от 25.10.2018 № 83-ЗТО в части прекращения выплаты доплаты к пенсии лицам, прекратившим исполнение полномочий по государственной должности до достижения ими пенсионного возраста 55 и 60 лет (женщины и мужчины соответственно), назначенной им после 9 мая 2016 года в связи с достижением ими такого возраста, противоречит положениям статьи 3 Федерального закона от 28.12.2013 № 400-ФЗ «О страховых пенсиях», пункту 10 Указа Президента Российской Федерации от 16.08.1995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 (далее - Указ Президента Российской Федерации от 16.08.1995 № 854), Федеральному закону от 30.12.2015 № 446-ФЗ «О внесении изменений в статью 21 и 19 Федерального закона «Об общих принципах организации законодательных (представительных) и исполнительных органов власти субъектов Р</w:t>
      </w:r>
      <w:r>
        <w:rPr>
          <w:rFonts w:ascii="Times New Roman" w:hAnsi="Times New Roman"/>
          <w:sz w:val="27"/>
          <w:szCs w:val="27"/>
        </w:rPr>
        <w:t xml:space="preserve">оссийской </w:t>
      </w:r>
      <w:r w:rsidRPr="00434DE4">
        <w:rPr>
          <w:rFonts w:ascii="Times New Roman" w:hAnsi="Times New Roman"/>
          <w:sz w:val="27"/>
          <w:szCs w:val="27"/>
        </w:rPr>
        <w:t>Ф</w:t>
      </w:r>
      <w:r>
        <w:rPr>
          <w:rFonts w:ascii="Times New Roman" w:hAnsi="Times New Roman"/>
          <w:sz w:val="27"/>
          <w:szCs w:val="27"/>
        </w:rPr>
        <w:t>едерации</w:t>
      </w:r>
      <w:r w:rsidRPr="00434DE4">
        <w:rPr>
          <w:rFonts w:ascii="Times New Roman" w:hAnsi="Times New Roman"/>
          <w:sz w:val="27"/>
          <w:szCs w:val="27"/>
        </w:rPr>
        <w:t>» (далее - Федеральный закон от 30.12.2015 № 446-ФЗ).</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Пунктом 10 Указа Президента Российской Федерации от 16.08.1995 № 854 органам государственной власти субъектов Российской Федерации до принятия соответствующих федераль</w:t>
      </w:r>
      <w:r w:rsidR="00540804">
        <w:rPr>
          <w:rFonts w:ascii="Times New Roman" w:hAnsi="Times New Roman"/>
          <w:sz w:val="27"/>
          <w:szCs w:val="27"/>
        </w:rPr>
        <w:t xml:space="preserve">ных законов было рекомендовано </w:t>
      </w:r>
      <w:r w:rsidRPr="00434DE4">
        <w:rPr>
          <w:rFonts w:ascii="Times New Roman" w:hAnsi="Times New Roman"/>
          <w:sz w:val="27"/>
          <w:szCs w:val="27"/>
        </w:rPr>
        <w:t>установить социальные гарантии лицам, замещавшим государственные должности субъектов Российской Федерации.</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lastRenderedPageBreak/>
        <w:t>Согласно Федеральному закону от 30.12.2015 № 446-ФЗ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w:t>
      </w:r>
    </w:p>
    <w:p w:rsidR="009C10A6" w:rsidRPr="00434DE4" w:rsidRDefault="009C10A6" w:rsidP="009C10A6">
      <w:pPr>
        <w:autoSpaceDE w:val="0"/>
        <w:autoSpaceDN w:val="0"/>
        <w:adjustRightInd w:val="0"/>
        <w:ind w:firstLine="709"/>
        <w:rPr>
          <w:rFonts w:ascii="Times New Roman" w:hAnsi="Times New Roman"/>
          <w:sz w:val="27"/>
          <w:szCs w:val="27"/>
        </w:rPr>
      </w:pPr>
      <w:r w:rsidRPr="00434DE4">
        <w:rPr>
          <w:rFonts w:ascii="Times New Roman" w:hAnsi="Times New Roman"/>
          <w:sz w:val="27"/>
          <w:szCs w:val="27"/>
        </w:rPr>
        <w:t>Исходя из анализа норм федерального законодательства Судебная коллегия</w:t>
      </w:r>
      <w:r w:rsidRPr="00434DE4">
        <w:rPr>
          <w:rFonts w:ascii="Times New Roman" w:hAnsi="Times New Roman"/>
          <w:b/>
          <w:i/>
          <w:sz w:val="27"/>
          <w:szCs w:val="27"/>
        </w:rPr>
        <w:t xml:space="preserve"> </w:t>
      </w:r>
      <w:r w:rsidRPr="00434DE4">
        <w:rPr>
          <w:rFonts w:ascii="Times New Roman" w:hAnsi="Times New Roman"/>
          <w:sz w:val="27"/>
          <w:szCs w:val="27"/>
        </w:rPr>
        <w:t xml:space="preserve">по административным делам Первого апелляционного суда общей юрисдикции пришла к выводу, что принятие оспариваемого нормативного правового акта осуществлено законодателем Тульской области ввиду изменившегося федерального законодательства в пределах его </w:t>
      </w:r>
      <w:r>
        <w:rPr>
          <w:rFonts w:ascii="Times New Roman" w:hAnsi="Times New Roman"/>
          <w:sz w:val="27"/>
          <w:szCs w:val="27"/>
        </w:rPr>
        <w:t>дискреции</w:t>
      </w:r>
      <w:r w:rsidRPr="00434DE4">
        <w:rPr>
          <w:rFonts w:ascii="Times New Roman" w:hAnsi="Times New Roman"/>
          <w:sz w:val="27"/>
          <w:szCs w:val="27"/>
        </w:rPr>
        <w:t xml:space="preserve"> и нормам, имеющим большую юридическую силу, не противоречит.</w:t>
      </w:r>
    </w:p>
    <w:p w:rsidR="0057661E" w:rsidRPr="00617759" w:rsidRDefault="0057661E" w:rsidP="00617759">
      <w:pPr>
        <w:pStyle w:val="a6"/>
        <w:spacing w:before="0" w:beforeAutospacing="0" w:after="0" w:afterAutospacing="0"/>
        <w:ind w:firstLine="709"/>
        <w:jc w:val="both"/>
        <w:rPr>
          <w:sz w:val="28"/>
          <w:szCs w:val="28"/>
        </w:rPr>
      </w:pPr>
    </w:p>
    <w:p w:rsidR="00617759" w:rsidRPr="00617759" w:rsidRDefault="00617759" w:rsidP="00617759">
      <w:pPr>
        <w:autoSpaceDE w:val="0"/>
        <w:autoSpaceDN w:val="0"/>
        <w:adjustRightInd w:val="0"/>
        <w:ind w:firstLine="709"/>
        <w:jc w:val="right"/>
        <w:rPr>
          <w:rFonts w:ascii="Times New Roman" w:hAnsi="Times New Roman"/>
          <w:sz w:val="28"/>
          <w:szCs w:val="28"/>
        </w:rPr>
      </w:pPr>
      <w:r w:rsidRPr="00617759">
        <w:rPr>
          <w:rFonts w:ascii="Times New Roman" w:hAnsi="Times New Roman"/>
          <w:sz w:val="28"/>
          <w:szCs w:val="28"/>
        </w:rPr>
        <w:t>Управление Минюста России по Тульской области</w:t>
      </w:r>
      <w:bookmarkStart w:id="0" w:name="_GoBack"/>
      <w:bookmarkEnd w:id="0"/>
    </w:p>
    <w:sectPr w:rsidR="00617759" w:rsidRPr="00617759" w:rsidSect="00DF7919">
      <w:pgSz w:w="11906" w:h="16838"/>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58B8"/>
    <w:multiLevelType w:val="hybridMultilevel"/>
    <w:tmpl w:val="3E1E58BE"/>
    <w:lvl w:ilvl="0" w:tplc="8B04A7C8">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1F236C"/>
    <w:multiLevelType w:val="hybridMultilevel"/>
    <w:tmpl w:val="B8564F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55B951DC"/>
    <w:multiLevelType w:val="hybridMultilevel"/>
    <w:tmpl w:val="08B2157A"/>
    <w:lvl w:ilvl="0" w:tplc="D29AF7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E8"/>
    <w:rsid w:val="000D2A83"/>
    <w:rsid w:val="000E608E"/>
    <w:rsid w:val="001A55FF"/>
    <w:rsid w:val="001D5583"/>
    <w:rsid w:val="001E51CA"/>
    <w:rsid w:val="002A3103"/>
    <w:rsid w:val="0032338B"/>
    <w:rsid w:val="004C30DA"/>
    <w:rsid w:val="004F50B1"/>
    <w:rsid w:val="00540804"/>
    <w:rsid w:val="0057661E"/>
    <w:rsid w:val="00617759"/>
    <w:rsid w:val="00657888"/>
    <w:rsid w:val="00694772"/>
    <w:rsid w:val="00725628"/>
    <w:rsid w:val="00731DEF"/>
    <w:rsid w:val="00741877"/>
    <w:rsid w:val="007A7EEC"/>
    <w:rsid w:val="00804692"/>
    <w:rsid w:val="008758A1"/>
    <w:rsid w:val="008E1072"/>
    <w:rsid w:val="009367BB"/>
    <w:rsid w:val="00953ECB"/>
    <w:rsid w:val="00974C4F"/>
    <w:rsid w:val="009802D2"/>
    <w:rsid w:val="00981DE8"/>
    <w:rsid w:val="00987513"/>
    <w:rsid w:val="009C10A6"/>
    <w:rsid w:val="009E5B3F"/>
    <w:rsid w:val="00A15BC9"/>
    <w:rsid w:val="00A57DFF"/>
    <w:rsid w:val="00AA1F5F"/>
    <w:rsid w:val="00B10055"/>
    <w:rsid w:val="00B46A49"/>
    <w:rsid w:val="00BB0A84"/>
    <w:rsid w:val="00C142DA"/>
    <w:rsid w:val="00C27CD1"/>
    <w:rsid w:val="00C46D45"/>
    <w:rsid w:val="00D06147"/>
    <w:rsid w:val="00D45E05"/>
    <w:rsid w:val="00DF7919"/>
    <w:rsid w:val="00E10A2D"/>
    <w:rsid w:val="00E17931"/>
    <w:rsid w:val="00E507D7"/>
    <w:rsid w:val="00E5411E"/>
    <w:rsid w:val="00E55CC7"/>
    <w:rsid w:val="00E7594C"/>
    <w:rsid w:val="00EA6120"/>
    <w:rsid w:val="00EC43F5"/>
    <w:rsid w:val="00F12D92"/>
    <w:rsid w:val="00F4430F"/>
    <w:rsid w:val="00F50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63C0C-4C05-46BA-B535-C86C2216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27CD1"/>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27CD1"/>
    <w:rPr>
      <w:strike w:val="0"/>
      <w:dstrike w:val="0"/>
      <w:color w:val="0000FF"/>
      <w:u w:val="none"/>
      <w:effect w:val="none"/>
    </w:rPr>
  </w:style>
  <w:style w:type="character" w:customStyle="1" w:styleId="inline">
    <w:name w:val="inline"/>
    <w:basedOn w:val="a0"/>
    <w:rsid w:val="00731DEF"/>
  </w:style>
  <w:style w:type="paragraph" w:styleId="a4">
    <w:name w:val="List Paragraph"/>
    <w:basedOn w:val="a"/>
    <w:uiPriority w:val="34"/>
    <w:qFormat/>
    <w:rsid w:val="00DF7919"/>
    <w:pPr>
      <w:ind w:left="720"/>
      <w:contextualSpacing/>
    </w:pPr>
  </w:style>
  <w:style w:type="character" w:styleId="a5">
    <w:name w:val="Strong"/>
    <w:basedOn w:val="a0"/>
    <w:uiPriority w:val="22"/>
    <w:qFormat/>
    <w:rsid w:val="00BB0A84"/>
    <w:rPr>
      <w:b/>
      <w:bCs/>
    </w:rPr>
  </w:style>
  <w:style w:type="paragraph" w:styleId="a6">
    <w:name w:val="Normal (Web)"/>
    <w:basedOn w:val="a"/>
    <w:uiPriority w:val="99"/>
    <w:unhideWhenUsed/>
    <w:rsid w:val="000E608E"/>
    <w:pPr>
      <w:spacing w:before="100" w:beforeAutospacing="1" w:after="100" w:afterAutospacing="1"/>
      <w:ind w:firstLine="0"/>
      <w:jc w:val="left"/>
    </w:pPr>
    <w:rPr>
      <w:rFonts w:ascii="Times New Roman" w:hAnsi="Times New Roman"/>
    </w:rPr>
  </w:style>
  <w:style w:type="paragraph" w:styleId="a7">
    <w:name w:val="Balloon Text"/>
    <w:basedOn w:val="a"/>
    <w:link w:val="a8"/>
    <w:uiPriority w:val="99"/>
    <w:semiHidden/>
    <w:unhideWhenUsed/>
    <w:rsid w:val="00D06147"/>
    <w:rPr>
      <w:rFonts w:ascii="Tahoma" w:hAnsi="Tahoma" w:cs="Tahoma"/>
      <w:sz w:val="16"/>
      <w:szCs w:val="16"/>
    </w:rPr>
  </w:style>
  <w:style w:type="character" w:customStyle="1" w:styleId="a8">
    <w:name w:val="Текст выноски Знак"/>
    <w:basedOn w:val="a0"/>
    <w:link w:val="a7"/>
    <w:uiPriority w:val="99"/>
    <w:semiHidden/>
    <w:rsid w:val="00D06147"/>
    <w:rPr>
      <w:rFonts w:ascii="Tahoma" w:eastAsia="Times New Roman" w:hAnsi="Tahoma" w:cs="Tahoma"/>
      <w:sz w:val="16"/>
      <w:szCs w:val="16"/>
      <w:lang w:eastAsia="ru-RU"/>
    </w:rPr>
  </w:style>
  <w:style w:type="paragraph" w:styleId="2">
    <w:name w:val="Body Text Indent 2"/>
    <w:basedOn w:val="a"/>
    <w:link w:val="20"/>
    <w:rsid w:val="009C10A6"/>
    <w:pPr>
      <w:tabs>
        <w:tab w:val="left" w:pos="426"/>
      </w:tabs>
      <w:ind w:left="426" w:hanging="426"/>
    </w:pPr>
    <w:rPr>
      <w:rFonts w:ascii="Times New Roman" w:hAnsi="Times New Roman"/>
      <w:sz w:val="26"/>
    </w:rPr>
  </w:style>
  <w:style w:type="character" w:customStyle="1" w:styleId="20">
    <w:name w:val="Основной текст с отступом 2 Знак"/>
    <w:basedOn w:val="a0"/>
    <w:link w:val="2"/>
    <w:rsid w:val="009C10A6"/>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88634">
      <w:bodyDiv w:val="1"/>
      <w:marLeft w:val="0"/>
      <w:marRight w:val="0"/>
      <w:marTop w:val="0"/>
      <w:marBottom w:val="0"/>
      <w:divBdr>
        <w:top w:val="none" w:sz="0" w:space="0" w:color="auto"/>
        <w:left w:val="none" w:sz="0" w:space="0" w:color="auto"/>
        <w:bottom w:val="none" w:sz="0" w:space="0" w:color="auto"/>
        <w:right w:val="none" w:sz="0" w:space="0" w:color="auto"/>
      </w:divBdr>
    </w:div>
    <w:div w:id="20974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Silvestrova_YV</dc:creator>
  <cp:lastModifiedBy>Тетеря Дмитрий Игоревич</cp:lastModifiedBy>
  <cp:revision>2</cp:revision>
  <cp:lastPrinted>2020-01-09T06:48:00Z</cp:lastPrinted>
  <dcterms:created xsi:type="dcterms:W3CDTF">2021-11-30T17:05:00Z</dcterms:created>
  <dcterms:modified xsi:type="dcterms:W3CDTF">2021-11-30T17:05:00Z</dcterms:modified>
</cp:coreProperties>
</file>