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F644EB" w:rsidRDefault="00445D88" w:rsidP="002D554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F644EB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Министерство сельского хозяйства, природных ресурсов и экологии Тульской области</w:t>
      </w:r>
    </w:p>
    <w:p w:rsidR="00445D88" w:rsidRPr="00F644EB" w:rsidRDefault="00445D88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8D5759" w:rsidRPr="00F644EB" w:rsidRDefault="008D5759" w:rsidP="008D5759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</w:t>
      </w:r>
      <w:r w:rsidR="00445D88"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сельского хозяйства, природных ресурсов и экологии Тульской области</w:t>
      </w:r>
      <w:r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: </w:t>
      </w:r>
      <w:r w:rsidR="00445D88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-</w:t>
      </w:r>
    </w:p>
    <w:p w:rsidR="008D5759" w:rsidRPr="00F644EB" w:rsidRDefault="008D5759" w:rsidP="008D5759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министра природных ресурсов и экологии Тульской области: </w:t>
      </w:r>
      <w:r w:rsidR="00445D88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24-51-78, 36-71-50, тел./факс 31-15-18</w:t>
      </w:r>
    </w:p>
    <w:p w:rsidR="008D5759" w:rsidRPr="00F644EB" w:rsidRDefault="008D5759" w:rsidP="008D5759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="00445D88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agroeco@tularegion.ru</w:t>
      </w:r>
    </w:p>
    <w:p w:rsidR="008D5759" w:rsidRPr="00F644EB" w:rsidRDefault="008D5759" w:rsidP="008D575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300045, г. Тула, ул. Оборонная, д. 114-а.</w:t>
      </w:r>
    </w:p>
    <w:p w:rsidR="00445D88" w:rsidRPr="00F644EB" w:rsidRDefault="00445D88" w:rsidP="008D5759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F644EB">
        <w:rPr>
          <w:rFonts w:ascii="PT Astra Serif" w:hAnsi="PT Astra Serif" w:cs="Times New Roman"/>
          <w:color w:val="333333"/>
          <w:sz w:val="26"/>
          <w:szCs w:val="26"/>
          <w:shd w:val="clear" w:color="auto" w:fill="FFFFFF"/>
        </w:rPr>
        <w:t>Обращения принимаются в сервисе</w:t>
      </w:r>
      <w:r w:rsidRPr="00F644EB">
        <w:rPr>
          <w:rFonts w:ascii="PT Astra Serif" w:hAnsi="PT Astra Serif" w:cs="Helvetica"/>
          <w:color w:val="333333"/>
          <w:sz w:val="26"/>
          <w:szCs w:val="26"/>
          <w:shd w:val="clear" w:color="auto" w:fill="FFFFFF"/>
        </w:rPr>
        <w:t> </w:t>
      </w:r>
      <w:hyperlink r:id="rId6" w:history="1">
        <w:r w:rsidRPr="00F644EB">
          <w:rPr>
            <w:rStyle w:val="a4"/>
            <w:rFonts w:ascii="PT Astra Serif" w:hAnsi="PT Astra Serif" w:cs="Helvetica"/>
            <w:color w:val="2A6496"/>
            <w:sz w:val="26"/>
            <w:szCs w:val="26"/>
            <w:shd w:val="clear" w:color="auto" w:fill="FFFFFF"/>
          </w:rPr>
          <w:t>«Электронная приемная»</w:t>
        </w:r>
      </w:hyperlink>
      <w:r w:rsidRPr="00F644EB">
        <w:rPr>
          <w:rFonts w:ascii="PT Astra Serif" w:hAnsi="PT Astra Serif" w:cs="Helvetica"/>
          <w:color w:val="333333"/>
          <w:sz w:val="26"/>
          <w:szCs w:val="26"/>
          <w:shd w:val="clear" w:color="auto" w:fill="FFFFFF"/>
        </w:rPr>
        <w:t>.</w:t>
      </w:r>
    </w:p>
    <w:p w:rsidR="003A2107" w:rsidRPr="00F644EB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A2DD4" w:rsidRPr="00F644EB" w:rsidRDefault="002A2DD4" w:rsidP="002A2DD4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</w:t>
      </w:r>
      <w:r w:rsidR="00445D88"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№ 324-ФЗ «О бесплатной юридической помощи в Российской Федерации» </w:t>
      </w:r>
      <w:r w:rsidR="00445D88"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Министерство сельского хозяйства, природных ресурсов и экологии Тульской области </w:t>
      </w:r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как орган исполнительной власти Тульской области </w:t>
      </w:r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</w:t>
      </w:r>
      <w:r w:rsidR="004E318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в Министерство </w:t>
      </w:r>
      <w:r w:rsidR="00445D88"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сельского хозяйства, природных ресурсов и экологии Тульской области</w:t>
      </w:r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в виде правового консультирования в устной </w:t>
      </w:r>
      <w:r w:rsidR="004E318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и письменной форме </w:t>
      </w:r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</w:t>
      </w:r>
      <w:proofErr w:type="gramEnd"/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, относящимся к его компетенции,</w:t>
      </w:r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4E318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в порядке, установленном законодательством Российской Федерации </w:t>
      </w:r>
      <w:r w:rsidR="004E318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F644E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A2DD4" w:rsidRPr="00F644EB" w:rsidRDefault="002A2DD4" w:rsidP="002A2DD4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445D88" w:rsidRPr="00F644EB" w:rsidRDefault="00445D88" w:rsidP="00445D88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компетенцию Министерства сельского хозяйства, природных ресурсов </w:t>
      </w:r>
      <w:r w:rsidR="004E318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и экологии Тульской области входят функции, закрепленные в постановлении Правительства Тульской области от 27.02.2025 № 105 «Об утверждении Положения о министерстве сельского хозяйства, природных ресурсов </w:t>
      </w:r>
      <w:r w:rsidR="004E318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и экологии Тульской области».</w:t>
      </w:r>
    </w:p>
    <w:p w:rsidR="00445D88" w:rsidRPr="00F644EB" w:rsidRDefault="00445D88" w:rsidP="00445D88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С полным перечнем функций, реализуемых Министерством сельского хозяйства, природных ресурсов и экологии Тульской области, можно ознакомиться в подразделе «Задачи и функции» раздела «Об органе» </w:t>
      </w:r>
      <w:r w:rsidR="004E318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на официальном сайте Министерства по правовому обеспечению Тульской области (https://agroeco.tularegion.ru/about/tasks-and-functions/).</w:t>
      </w:r>
    </w:p>
    <w:p w:rsidR="00DA07D0" w:rsidRPr="00F644EB" w:rsidRDefault="00DA07D0" w:rsidP="00445D88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A2DD4" w:rsidRPr="00F644EB" w:rsidRDefault="002A2DD4" w:rsidP="00F644EB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можно уточнить по номеру телефона приемной министра природных ресурсов и экологии Тульской области</w:t>
      </w:r>
      <w:r w:rsidR="00445D88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8 (4872) 24-51-78</w:t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CA2A21" w:rsidRPr="00F644EB" w:rsidRDefault="00CA2A21" w:rsidP="00CA2A2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4E318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E24E43" w:rsidRPr="00F644EB" w:rsidRDefault="00CA2A21" w:rsidP="00CA2A2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3A2107" w:rsidRPr="00F644EB" w:rsidRDefault="003A2107" w:rsidP="00780C0F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E24E43" w:rsidRPr="00F644EB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4003D0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8D5759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природных ресурсов и экологии </w:t>
      </w:r>
      <w:r w:rsidR="004003D0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или </w:t>
      </w:r>
      <w:r w:rsidR="004E318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с помощью специального сервиса «Электронная приемная», размещенного </w:t>
      </w:r>
      <w:r w:rsidR="004E318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разделе </w:t>
      </w:r>
      <w:r w:rsidR="00AD4A9C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«Обращения граждан»</w:t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на официальном сайте </w:t>
      </w:r>
      <w:r w:rsidR="00445D88" w:rsidRPr="00F644E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Министерства сельского хозяйства, природных ресурсов и экологии Тульской области</w:t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F644EB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F644EB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675032" w:rsidRPr="00F644EB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975F07" w:rsidRPr="00F644EB" w:rsidRDefault="00975F07" w:rsidP="00975F0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7" w:anchor="id=1A1D8D9F-6A65-47E2-A412-9B077E8CD9BC" w:history="1">
        <w:r w:rsidRPr="00F644EB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975F07" w:rsidRPr="00F644EB" w:rsidRDefault="00975F07" w:rsidP="00975F0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8" w:history="1">
        <w:r w:rsidRPr="00F644EB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975F07" w:rsidRPr="00F644EB" w:rsidRDefault="00975F07" w:rsidP="00975F07">
      <w:pPr>
        <w:rPr>
          <w:rFonts w:ascii="PT Astra Serif" w:hAnsi="PT Astra Serif"/>
          <w:sz w:val="26"/>
          <w:szCs w:val="26"/>
        </w:rPr>
      </w:pPr>
      <w:r w:rsidRPr="00F644E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9" w:anchor="id=6FCF4BA1-2F1C-4A85-A2A9-EF5E18E3EAE9" w:history="1">
        <w:r w:rsidRPr="00F644EB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F644EB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F644EB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F644EB">
        <w:rPr>
          <w:rFonts w:ascii="PT Astra Serif" w:hAnsi="PT Astra Serif"/>
          <w:sz w:val="26"/>
          <w:szCs w:val="26"/>
        </w:rPr>
        <w:t>.</w:t>
      </w:r>
    </w:p>
    <w:p w:rsidR="00675032" w:rsidRPr="00F644EB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F644EB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4E318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</w:p>
    <w:p w:rsidR="00675032" w:rsidRPr="00F644EB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8D5759" w:rsidRPr="00F644EB" w:rsidRDefault="008D5759" w:rsidP="008D575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F6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Официальный сайт Министерства природных ресурсов и экологии Тульской области:</w:t>
      </w:r>
      <w:r w:rsidRPr="00F644E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="00445D88" w:rsidRPr="00F644EB">
        <w:rPr>
          <w:rStyle w:val="a4"/>
          <w:rFonts w:ascii="PT Astra Serif" w:eastAsia="Times New Roman" w:hAnsi="PT Astra Serif" w:cs="Times New Roman"/>
          <w:bCs/>
          <w:sz w:val="26"/>
          <w:szCs w:val="26"/>
          <w:lang w:eastAsia="ru-RU"/>
        </w:rPr>
        <w:t>https://agroeco.tularegion.ru/</w:t>
      </w:r>
    </w:p>
    <w:p w:rsidR="00137608" w:rsidRPr="00F644EB" w:rsidRDefault="00137608">
      <w:pPr>
        <w:rPr>
          <w:rFonts w:ascii="PT Astra Serif" w:hAnsi="PT Astra Serif"/>
          <w:sz w:val="26"/>
          <w:szCs w:val="26"/>
        </w:rPr>
      </w:pPr>
    </w:p>
    <w:sectPr w:rsidR="00137608" w:rsidRPr="00F644EB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40104"/>
    <w:multiLevelType w:val="hybridMultilevel"/>
    <w:tmpl w:val="513E4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137608"/>
    <w:rsid w:val="00224602"/>
    <w:rsid w:val="00276D8C"/>
    <w:rsid w:val="002A2DD4"/>
    <w:rsid w:val="002D06C6"/>
    <w:rsid w:val="002D3298"/>
    <w:rsid w:val="002D554F"/>
    <w:rsid w:val="00391666"/>
    <w:rsid w:val="003A2107"/>
    <w:rsid w:val="004003D0"/>
    <w:rsid w:val="00423F81"/>
    <w:rsid w:val="00445D88"/>
    <w:rsid w:val="004A7AC0"/>
    <w:rsid w:val="004B100A"/>
    <w:rsid w:val="004E2960"/>
    <w:rsid w:val="004E3188"/>
    <w:rsid w:val="00562B01"/>
    <w:rsid w:val="005C1A3E"/>
    <w:rsid w:val="005C5F2C"/>
    <w:rsid w:val="00647AB2"/>
    <w:rsid w:val="00675032"/>
    <w:rsid w:val="006A7D47"/>
    <w:rsid w:val="006D74C6"/>
    <w:rsid w:val="0077043E"/>
    <w:rsid w:val="00780C0F"/>
    <w:rsid w:val="007E7F17"/>
    <w:rsid w:val="008830A2"/>
    <w:rsid w:val="008A5352"/>
    <w:rsid w:val="008A7618"/>
    <w:rsid w:val="008C6222"/>
    <w:rsid w:val="008D5759"/>
    <w:rsid w:val="009267D1"/>
    <w:rsid w:val="00932B0A"/>
    <w:rsid w:val="00975F07"/>
    <w:rsid w:val="009C03E4"/>
    <w:rsid w:val="009D152B"/>
    <w:rsid w:val="00A534DC"/>
    <w:rsid w:val="00A96DA5"/>
    <w:rsid w:val="00AD4A9C"/>
    <w:rsid w:val="00B34CF2"/>
    <w:rsid w:val="00B82BB3"/>
    <w:rsid w:val="00C507D2"/>
    <w:rsid w:val="00C57B86"/>
    <w:rsid w:val="00C64D5E"/>
    <w:rsid w:val="00CA2A21"/>
    <w:rsid w:val="00CE62FF"/>
    <w:rsid w:val="00D0179C"/>
    <w:rsid w:val="00D33BF4"/>
    <w:rsid w:val="00D51F27"/>
    <w:rsid w:val="00D71D3B"/>
    <w:rsid w:val="00D92EEC"/>
    <w:rsid w:val="00DA07D0"/>
    <w:rsid w:val="00E24E43"/>
    <w:rsid w:val="00E402DB"/>
    <w:rsid w:val="00E40561"/>
    <w:rsid w:val="00E649F5"/>
    <w:rsid w:val="00E96CCE"/>
    <w:rsid w:val="00F562AC"/>
    <w:rsid w:val="00F644EB"/>
    <w:rsid w:val="00FC1BDC"/>
    <w:rsid w:val="00FD277B"/>
    <w:rsid w:val="00FD45B3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5F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7D4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45D8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F48675C-2DC2-4B7B-8F43-C7D17AB907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eco.tularegion.ru/services/elektronnaya-priemna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6</cp:revision>
  <cp:lastPrinted>2026-03-10T08:43:00Z</cp:lastPrinted>
  <dcterms:created xsi:type="dcterms:W3CDTF">2026-03-08T18:46:00Z</dcterms:created>
  <dcterms:modified xsi:type="dcterms:W3CDTF">2026-03-13T10:54:00Z</dcterms:modified>
</cp:coreProperties>
</file>