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8E7AFA" w:rsidRDefault="008E7AFA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E7AFA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а также типичные нарушения, выявляемые при государственной регистрации уставов муниципальных образований (муниципальных правовых актов о внесении изменений в уставы) за 2018 год</w:t>
      </w:r>
    </w:p>
    <w:p w:rsidR="008E7AFA" w:rsidRDefault="008E7AFA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>Анализ заключений об отказах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образований, в том числе типичных нарушений, выявляемых при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 за 2018 год (далее – анализ) проведен в соответствии с пунктом 4.3 решения Координационного совета при Главном управлении Минюста по Москве от 30.11.2012.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№131-ФЗ «Об общих принципах организации местного самоуправления в Российской Федерации» (далее - Федеральный закон № 131-ФЗ).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 xml:space="preserve">В соответствии со статьей 4 Федерального закона от 21.07.2005 № 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</w:t>
      </w:r>
      <w:r w:rsidRPr="008E7AFA">
        <w:rPr>
          <w:rFonts w:ascii="Times New Roman" w:hAnsi="Times New Roman" w:cs="Times New Roman"/>
          <w:sz w:val="28"/>
        </w:rPr>
        <w:lastRenderedPageBreak/>
        <w:t>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являются: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>1) противоречие устава муниципального образования, муниципального правового акта о внесении изменений и дополнений в устав муниципального образования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>2) нарушение установленного Федеральным законом №131-ФЗ порядка принятия устава муниципального образования, муниципального правового акта о внесении изменений и дополнений в устав муниципального образования;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 xml:space="preserve">3) наличие в уставе муниципального образования, муниципальном правовом акте о внесении изменений и дополнений в устав муниципального образования </w:t>
      </w:r>
      <w:proofErr w:type="spellStart"/>
      <w:r w:rsidRPr="008E7AFA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факторов.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>За 2018 год Управлением Министерства юстиции Российской Федерации по Тульской области (далее - Управление) проведена проверка 192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практически соответствует показателям аналогичного периода 2017 года – 207 актов).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 xml:space="preserve"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</w:t>
      </w:r>
      <w:r w:rsidRPr="008E7AFA">
        <w:rPr>
          <w:rFonts w:ascii="Times New Roman" w:hAnsi="Times New Roman" w:cs="Times New Roman"/>
          <w:sz w:val="28"/>
        </w:rPr>
        <w:lastRenderedPageBreak/>
        <w:t xml:space="preserve">Федерации, федеральному и региональному законодательству, наличию </w:t>
      </w:r>
      <w:proofErr w:type="spellStart"/>
      <w:r w:rsidRPr="008E7AFA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факторов Управлением составлено 4 заключения об отказе в государственной регистрации (2,08% от количества представленных на регистрацию актов) в связи с выявленными противоречиями действующему законодательству.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>Следует отметить, что по сравнению с аналогичным периодом 2017 года число отказов в государственной регистрации уставов муниципальных образований, муниципальных правовых актов о внесении изменений в устав муниципальных образований увеличилось. Так, в 2017 году было отказано в государственной регистрации в отношении 2 муниципальных правовых актов или 0,97% от количества представленных на регистрацию актов.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 xml:space="preserve">В 2018 году причинами отказа в государственной регистрации всех 4 муниципальных правовых актах о внесении изменений в уставы муниципальных образований (Демидовское Заокского района, Лазаревское </w:t>
      </w:r>
      <w:proofErr w:type="spellStart"/>
      <w:r w:rsidRPr="008E7AFA">
        <w:rPr>
          <w:rFonts w:ascii="Times New Roman" w:hAnsi="Times New Roman" w:cs="Times New Roman"/>
          <w:sz w:val="28"/>
        </w:rPr>
        <w:t>Щекинского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района, </w:t>
      </w:r>
      <w:proofErr w:type="spellStart"/>
      <w:r w:rsidRPr="008E7AFA">
        <w:rPr>
          <w:rFonts w:ascii="Times New Roman" w:hAnsi="Times New Roman" w:cs="Times New Roman"/>
          <w:sz w:val="28"/>
        </w:rPr>
        <w:t>Бегичевское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Богородицкого района, </w:t>
      </w:r>
      <w:proofErr w:type="spellStart"/>
      <w:r w:rsidRPr="008E7AFA">
        <w:rPr>
          <w:rFonts w:ascii="Times New Roman" w:hAnsi="Times New Roman" w:cs="Times New Roman"/>
          <w:sz w:val="28"/>
        </w:rPr>
        <w:t>Чернский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район) явились противоречия действующему законодательству, а именно: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 xml:space="preserve">- несоответствие перечня вопросов, подлежащих обязательному вынесению на публичные слушания, закрепленных в уставе муниципального образования, федеральному законодательству (Демидовское Заокского района, Лазаревское </w:t>
      </w:r>
      <w:proofErr w:type="spellStart"/>
      <w:r w:rsidRPr="008E7AFA">
        <w:rPr>
          <w:rFonts w:ascii="Times New Roman" w:hAnsi="Times New Roman" w:cs="Times New Roman"/>
          <w:sz w:val="28"/>
        </w:rPr>
        <w:t>Щекинского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района, </w:t>
      </w:r>
      <w:proofErr w:type="spellStart"/>
      <w:r w:rsidRPr="008E7AFA">
        <w:rPr>
          <w:rFonts w:ascii="Times New Roman" w:hAnsi="Times New Roman" w:cs="Times New Roman"/>
          <w:sz w:val="28"/>
        </w:rPr>
        <w:t>Бегичевское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Богородицкого района, </w:t>
      </w:r>
      <w:proofErr w:type="spellStart"/>
      <w:r w:rsidRPr="008E7AFA">
        <w:rPr>
          <w:rFonts w:ascii="Times New Roman" w:hAnsi="Times New Roman" w:cs="Times New Roman"/>
          <w:sz w:val="28"/>
        </w:rPr>
        <w:t>Чернский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район);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 xml:space="preserve">- несоответствие перечня исключительных полномочий представительного органа муниципального образования, закрепленных в уставе муниципального образования, федеральному законодательству (Демидовское Заокского района, Лазаревское </w:t>
      </w:r>
      <w:proofErr w:type="spellStart"/>
      <w:r w:rsidRPr="008E7AFA">
        <w:rPr>
          <w:rFonts w:ascii="Times New Roman" w:hAnsi="Times New Roman" w:cs="Times New Roman"/>
          <w:sz w:val="28"/>
        </w:rPr>
        <w:t>Щекинского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района, </w:t>
      </w:r>
      <w:proofErr w:type="spellStart"/>
      <w:r w:rsidRPr="008E7AFA">
        <w:rPr>
          <w:rFonts w:ascii="Times New Roman" w:hAnsi="Times New Roman" w:cs="Times New Roman"/>
          <w:sz w:val="28"/>
        </w:rPr>
        <w:t>Бегичевское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Богородицкого района, </w:t>
      </w:r>
      <w:proofErr w:type="spellStart"/>
      <w:r w:rsidRPr="008E7AFA">
        <w:rPr>
          <w:rFonts w:ascii="Times New Roman" w:hAnsi="Times New Roman" w:cs="Times New Roman"/>
          <w:sz w:val="28"/>
        </w:rPr>
        <w:t>Чернский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район).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 xml:space="preserve">Нарушений установленного Федеральным законом № 131-ФЗ порядка принятия устава муниципального образования, муниципального правового акта о внесении изменений в устав муниципального образования, а также </w:t>
      </w:r>
      <w:proofErr w:type="spellStart"/>
      <w:r w:rsidRPr="008E7AFA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8E7AFA">
        <w:rPr>
          <w:rFonts w:ascii="Times New Roman" w:hAnsi="Times New Roman" w:cs="Times New Roman"/>
          <w:sz w:val="28"/>
        </w:rPr>
        <w:t xml:space="preserve"> факторы в 2018 году, как и в аналогичном периоде прошлого года, выявлены не были.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>Таким образом, можно отметить тенденцию к увеличению количества отказов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 по причине несоответствия нормам действующего законодательства.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 xml:space="preserve">Представляется, что такое увеличение отказов связано с динамичным изменением федерального законодательства. Так, </w:t>
      </w:r>
      <w:proofErr w:type="gramStart"/>
      <w:r w:rsidRPr="008E7AFA">
        <w:rPr>
          <w:rFonts w:ascii="Times New Roman" w:hAnsi="Times New Roman" w:cs="Times New Roman"/>
          <w:sz w:val="28"/>
        </w:rPr>
        <w:t>решение</w:t>
      </w:r>
      <w:proofErr w:type="gramEnd"/>
      <w:r w:rsidRPr="008E7AFA">
        <w:rPr>
          <w:rFonts w:ascii="Times New Roman" w:hAnsi="Times New Roman" w:cs="Times New Roman"/>
          <w:sz w:val="28"/>
        </w:rPr>
        <w:t xml:space="preserve"> соответствующее действующему законодательству на момент его принятия, на момент государственной регистрации законодательству может уже не соответствовать в связи с изменением последнего.</w:t>
      </w:r>
    </w:p>
    <w:p w:rsidR="008E7AFA" w:rsidRPr="008E7AFA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7AFA" w:rsidRPr="00660053" w:rsidRDefault="008E7AFA" w:rsidP="008E7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AFA">
        <w:rPr>
          <w:rFonts w:ascii="Times New Roman" w:hAnsi="Times New Roman" w:cs="Times New Roman"/>
          <w:sz w:val="28"/>
        </w:rPr>
        <w:t>Вместе с тем, полагаем, что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образования; подготовка методических материалов по процедуре принятия уставов муниципальных образований, муниципальных правовых актов о внесении и них изменений, процедуре их регистрации, консультирование, проведение семинаров и совещаний, ведет к общей тенденции сокращения числа отказов в государственной регистрации.</w:t>
      </w:r>
      <w:bookmarkStart w:id="0" w:name="_GoBack"/>
      <w:bookmarkEnd w:id="0"/>
    </w:p>
    <w:sectPr w:rsidR="008E7AFA" w:rsidRPr="0066005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92"/>
    <w:rsid w:val="00582492"/>
    <w:rsid w:val="00660053"/>
    <w:rsid w:val="006B6C69"/>
    <w:rsid w:val="008E7AFA"/>
    <w:rsid w:val="009B6500"/>
    <w:rsid w:val="009C1CCA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9572"/>
  <w15:chartTrackingRefBased/>
  <w15:docId w15:val="{B5315ADD-D5AB-4554-A29C-46CD274C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2021-11-30T23:37:00Z</dcterms:created>
  <dcterms:modified xsi:type="dcterms:W3CDTF">2021-11-30T23:37:00Z</dcterms:modified>
</cp:coreProperties>
</file>